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28" w:rsidRDefault="00B54D14">
      <w:pPr>
        <w:spacing w:after="21" w:line="259" w:lineRule="auto"/>
        <w:ind w:left="0" w:right="0" w:firstLine="0"/>
        <w:jc w:val="left"/>
      </w:pPr>
      <w:r>
        <w:rPr>
          <w:b/>
        </w:rPr>
        <w:t xml:space="preserve">NEMZETI KÖZSZOLGÁLATI EGYETEM </w:t>
      </w:r>
    </w:p>
    <w:p w:rsidR="00F93D28" w:rsidRDefault="00B54D14">
      <w:pPr>
        <w:tabs>
          <w:tab w:val="center" w:pos="2156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  </w:t>
      </w:r>
      <w:r>
        <w:rPr>
          <w:b/>
        </w:rPr>
        <w:tab/>
        <w:t xml:space="preserve">  </w:t>
      </w:r>
      <w:r>
        <w:rPr>
          <w:b/>
          <w:u w:val="single" w:color="000000"/>
        </w:rPr>
        <w:t>Katasztrófavédelmi Intézet</w:t>
      </w:r>
      <w:r>
        <w:rPr>
          <w:b/>
        </w:rPr>
        <w:t xml:space="preserve"> </w:t>
      </w:r>
    </w:p>
    <w:p w:rsidR="00F93D28" w:rsidRDefault="00B54D14">
      <w:pPr>
        <w:spacing w:after="0" w:line="259" w:lineRule="auto"/>
        <w:ind w:left="53" w:right="0" w:firstLine="0"/>
        <w:jc w:val="center"/>
      </w:pPr>
      <w:r>
        <w:t xml:space="preserve"> </w:t>
      </w:r>
    </w:p>
    <w:p w:rsidR="00F93D28" w:rsidRDefault="00B54D14">
      <w:pPr>
        <w:spacing w:after="31" w:line="259" w:lineRule="auto"/>
        <w:ind w:left="53" w:right="0" w:firstLine="0"/>
        <w:jc w:val="center"/>
      </w:pPr>
      <w:r>
        <w:t xml:space="preserve"> </w:t>
      </w:r>
    </w:p>
    <w:p w:rsidR="00F93D28" w:rsidRDefault="00B54D14">
      <w:pPr>
        <w:spacing w:after="0" w:line="259" w:lineRule="auto"/>
        <w:ind w:right="9"/>
        <w:jc w:val="center"/>
      </w:pPr>
      <w:r>
        <w:rPr>
          <w:b/>
        </w:rPr>
        <w:t xml:space="preserve">ZÁRÓVIZSGA TÉMAKÖRÖK </w:t>
      </w:r>
    </w:p>
    <w:p w:rsidR="00F93D28" w:rsidRDefault="00B54D14">
      <w:pPr>
        <w:spacing w:after="0" w:line="259" w:lineRule="auto"/>
        <w:jc w:val="center"/>
      </w:pPr>
      <w:r>
        <w:rPr>
          <w:b/>
        </w:rPr>
        <w:t xml:space="preserve">Tűzoltás és műszaki mentési ismeret 1-3. </w:t>
      </w:r>
    </w:p>
    <w:p w:rsidR="00F93D28" w:rsidRDefault="00905EB9">
      <w:pPr>
        <w:spacing w:after="0" w:line="259" w:lineRule="auto"/>
        <w:ind w:left="0" w:firstLine="0"/>
        <w:jc w:val="center"/>
      </w:pPr>
      <w:r>
        <w:t>202</w:t>
      </w:r>
      <w:r w:rsidR="0021680D">
        <w:t>6</w:t>
      </w:r>
      <w:bookmarkStart w:id="0" w:name="_GoBack"/>
      <w:bookmarkEnd w:id="0"/>
    </w:p>
    <w:p w:rsidR="00F93D28" w:rsidRDefault="00B54D1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i/>
        </w:rPr>
        <w:t xml:space="preserve">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640" name="Group 5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78" name="Shape 667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0" style="width:456.43pt;height:0.47998pt;mso-position-horizontal-relative:char;mso-position-vertical-relative:line" coordsize="57966,60">
                <v:shape id="Shape 667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 xml:space="preserve">Tűzoltás és műszaki mentési ismeret 1-3. </w:t>
      </w:r>
    </w:p>
    <w:p w:rsidR="00F657B5" w:rsidRDefault="00B54D14" w:rsidP="00AA3604">
      <w:pPr>
        <w:ind w:left="345" w:right="0" w:firstLine="0"/>
      </w:pPr>
      <w:r>
        <w:t>A tűzoltás vezetésére jogosultak köre</w:t>
      </w:r>
      <w:r w:rsidR="008A3784">
        <w:t xml:space="preserve"> a létesítményi tűzoltóságoknál, az önkormányzati tűzoltóságoknál és a hivatásos katasztrófavédelmi szervnél</w:t>
      </w:r>
      <w:r>
        <w:t xml:space="preserve">. A tűzoltásvezető jogai és kötelességei a vonatkozó jogszabályok alapján, egy káreseti környezet példáján keresztül. </w:t>
      </w:r>
    </w:p>
    <w:p w:rsidR="00F93D28" w:rsidRDefault="00B54D14" w:rsidP="00AA3604">
      <w:pPr>
        <w:ind w:left="345" w:right="0" w:firstLine="0"/>
      </w:pPr>
      <w:r>
        <w:t>A tűzoltó szak és kiegészítő felszerelések egyes csoportjai, az egyes csoportok fogalmai, a</w:t>
      </w:r>
      <w:r w:rsidR="00EE1B57">
        <w:t>z</w:t>
      </w:r>
      <w:r>
        <w:t xml:space="preserve"> egyes tűzoltó szakfelszerelések. A tűzoltó felszerelések időszakos ellenőrzéseivel kapcsolatos követelmények, és feladatok a hatályos normarendszer alapján.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641" name="Group 5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80" name="Shape 668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1" style="width:456.43pt;height:0.47998pt;mso-position-horizontal-relative:char;mso-position-vertical-relative:line" coordsize="57966,60">
                <v:shape id="Shape 668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vonatkozó jogszabályok alapján a tűzoltás vezetését végzők kötelességei, a tűzoltás általános feladatai egy káreseti környezet példáján keresztül. </w:t>
      </w:r>
    </w:p>
    <w:p w:rsidR="00F93D28" w:rsidRDefault="00530095">
      <w:pPr>
        <w:ind w:left="422" w:right="0"/>
      </w:pPr>
      <w:r w:rsidRPr="00530095">
        <w:t>A veszélyes anyagok jelenlétében</w:t>
      </w:r>
      <w:r>
        <w:t xml:space="preserve"> való </w:t>
      </w:r>
      <w:r w:rsidRPr="00530095">
        <w:t xml:space="preserve">beavatkozás </w:t>
      </w:r>
      <w:r>
        <w:t xml:space="preserve">kockázatai, </w:t>
      </w:r>
      <w:r w:rsidRPr="00530095">
        <w:t>szabályai</w:t>
      </w:r>
      <w:r>
        <w:t xml:space="preserve"> és a felhasználható védőeszközök, azok hatékonysága</w:t>
      </w:r>
      <w:r w:rsidRPr="00530095">
        <w:t xml:space="preserve">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642" name="Group 5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82" name="Shape 668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2" style="width:456.43pt;height:0.47998pt;mso-position-horizontal-relative:char;mso-position-vertical-relative:line" coordsize="57966,60">
                <v:shape id="Shape 668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 xml:space="preserve">Tűzoltás és műszaki mentési ismeret 1-3. </w:t>
      </w:r>
    </w:p>
    <w:p w:rsidR="00F93D28" w:rsidRDefault="00B54D14">
      <w:pPr>
        <w:ind w:left="422" w:right="0"/>
      </w:pPr>
      <w:r>
        <w:t xml:space="preserve">A tűzoltás vezetésére jogosultak köre, a kivonulás rendje és a tűzoltás vezetés átadás- átvételének szabályai egy káreseti környezet példáján keresztül. </w:t>
      </w:r>
    </w:p>
    <w:p w:rsidR="00F93D28" w:rsidRDefault="00B54D14">
      <w:pPr>
        <w:ind w:left="422" w:right="0"/>
      </w:pPr>
      <w:r>
        <w:t xml:space="preserve">A katasztrófavédelemnél alkalmazott védőeszközökre vonatkozó jogi szabályozók rendszere, és </w:t>
      </w:r>
      <w:r w:rsidR="00530095">
        <w:t xml:space="preserve">a </w:t>
      </w:r>
      <w:r>
        <w:t>védőeszköz kategóriák. A</w:t>
      </w:r>
      <w:r w:rsidR="00530095">
        <w:t xml:space="preserve"> katasztrófavédelemnél alkalmazott </w:t>
      </w:r>
      <w:r>
        <w:t xml:space="preserve">egyéni védőeszközök </w:t>
      </w:r>
      <w:r w:rsidR="00530095">
        <w:t xml:space="preserve">bemutatása </w:t>
      </w:r>
      <w:r>
        <w:t>a védelem iránya szerint</w:t>
      </w:r>
      <w:r w:rsidR="00530095">
        <w:t>, valamint a</w:t>
      </w:r>
      <w:r>
        <w:t xml:space="preserve"> rendszeresített bevetési védőruh</w:t>
      </w:r>
      <w:r w:rsidR="00530095">
        <w:t>ázat</w:t>
      </w:r>
      <w:r>
        <w:t xml:space="preserve">, a gáztömör </w:t>
      </w:r>
      <w:r w:rsidR="00530095">
        <w:t xml:space="preserve">– vegyi </w:t>
      </w:r>
      <w:r>
        <w:t>védőruha, és a hővédő ruha</w:t>
      </w:r>
      <w:r w:rsidR="008A3784">
        <w:t xml:space="preserve"> jellemzése</w:t>
      </w:r>
      <w:r>
        <w:t xml:space="preserve">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643" name="Group 5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84" name="Shape 668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3" style="width:456.43pt;height:0.47998pt;mso-position-horizontal-relative:char;mso-position-vertical-relative:line" coordsize="57966,60">
                <v:shape id="Shape 668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85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 xml:space="preserve">Tűzoltás és műszaki mentési ismeret 1-3. </w:t>
      </w:r>
    </w:p>
    <w:p w:rsidR="00530095" w:rsidRDefault="00B54D14">
      <w:pPr>
        <w:ind w:left="422" w:right="0"/>
      </w:pPr>
      <w:r>
        <w:t xml:space="preserve">A tűzoltás irányításának módjai, valamint a tűzoltásnál szervezhető beosztások megnevezése és jelölése, azok feladatai egy káreseti környezet példáján keresztül. </w:t>
      </w:r>
    </w:p>
    <w:p w:rsidR="00F93D28" w:rsidRDefault="00B54D14">
      <w:pPr>
        <w:ind w:left="422" w:right="0"/>
      </w:pPr>
      <w:r>
        <w:t>A légzésvédő eszközök</w:t>
      </w:r>
      <w:r w:rsidR="008A3784">
        <w:t>re</w:t>
      </w:r>
      <w:r>
        <w:t xml:space="preserve"> vonatkozó általános használati szabályok</w:t>
      </w:r>
      <w:r w:rsidR="008A3784">
        <w:t xml:space="preserve"> ismertetése, valamint egy</w:t>
      </w:r>
      <w:r>
        <w:t xml:space="preserve"> rendszeresített környezeti levegőtől független légzésvédő eszköz</w:t>
      </w:r>
      <w:r w:rsidR="008A3784">
        <w:t xml:space="preserve"> jellemzése</w:t>
      </w:r>
      <w:r>
        <w:t xml:space="preserve">. 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644" name="Group 5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86" name="Shape 668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4" style="width:456.43pt;height:0.47998pt;mso-position-horizontal-relative:char;mso-position-vertical-relative:line" coordsize="57966,60">
                <v:shape id="Shape 668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háttérparancsnok, a törzstiszt, a biztonsági tiszt, a mentési csoportparancsnok, a szakaszparancsnok és a rajparancsnok feladatai, kötelességei egy káreseti környezet példáján keresztül. </w:t>
      </w:r>
    </w:p>
    <w:p w:rsidR="00F93D28" w:rsidRDefault="008A3784">
      <w:pPr>
        <w:ind w:left="422" w:right="0"/>
      </w:pPr>
      <w:r>
        <w:t xml:space="preserve">Ismertesse a </w:t>
      </w:r>
      <w:r w:rsidR="00B54D14">
        <w:t>műszaki mentések</w:t>
      </w:r>
      <w:r>
        <w:t xml:space="preserve"> típusait</w:t>
      </w:r>
      <w:r w:rsidR="00B54D14">
        <w:t xml:space="preserve">, azok vezetési </w:t>
      </w:r>
      <w:r>
        <w:t xml:space="preserve">és szervezési elvei, valamint a </w:t>
      </w:r>
      <w:r w:rsidR="00B54D14">
        <w:t>főbb feladatok</w:t>
      </w:r>
      <w:r>
        <w:t>at</w:t>
      </w:r>
      <w:r w:rsidR="00B54D14">
        <w:t xml:space="preserve"> a végrehajtás során.</w:t>
      </w:r>
      <w:r w:rsidR="00B54D14">
        <w:rPr>
          <w:b/>
        </w:rPr>
        <w:t xml:space="preserve">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645" name="Group 5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88" name="Shape 668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5" style="width:456.43pt;height:0.47998pt;mso-position-horizontal-relative:char;mso-position-vertical-relative:line" coordsize="57966,60">
                <v:shape id="Shape 668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tűzjelzés, a riasztás fogalma, az azokkal kapcsolatos feladatok, továbbá a riasztási fokozatok, annak meghatározási szempontjai egy káreseti környezet példáján keresztül. </w:t>
      </w:r>
    </w:p>
    <w:p w:rsidR="00F93D28" w:rsidRDefault="00B54D14">
      <w:pPr>
        <w:ind w:left="422" w:right="0"/>
      </w:pPr>
      <w:r>
        <w:t xml:space="preserve">A hidraulikus mentőeszköz készlet taktikai felhasználásának lehetőségei, fő szerkezeti egységeinek kialakításai, azok működési elve, sajátosságai és az alkalmazásukkal kapcsolatos biztonságtechnikai előírások.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646" name="Group 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90" name="Shape 669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6" style="width:456.43pt;height:0.47998pt;mso-position-horizontal-relative:char;mso-position-vertical-relative:line" coordsize="57966,60">
                <v:shape id="Shape 669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tűzoltás előkészítése, a felderítés fogalma és az azokkal kapcsolatos feladatok, egy káreseti környezet példáján keresztül. </w:t>
      </w:r>
    </w:p>
    <w:p w:rsidR="00F93D28" w:rsidRDefault="00B54D14" w:rsidP="009037E0">
      <w:pPr>
        <w:ind w:left="422" w:right="0"/>
      </w:pPr>
      <w:r>
        <w:t>A pneumatikus emelő és tömítő párnák csoportosítása, az</w:t>
      </w:r>
      <w:r w:rsidR="00530095">
        <w:t xml:space="preserve">ok </w:t>
      </w:r>
      <w:r>
        <w:t xml:space="preserve">felhasználási lehetőségei, műszaki jellemzői, alkalmazásuk munkavédelmi szabályai.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836" name="Group 5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92" name="Shape 669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6" style="width:456.43pt;height:0.47998pt;mso-position-horizontal-relative:char;mso-position-vertical-relative:line" coordsize="57966,60">
                <v:shape id="Shape 669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AD5E07">
      <w:pPr>
        <w:ind w:left="422" w:right="0"/>
      </w:pPr>
      <w:r>
        <w:t>Ismertesse a tűzoltás</w:t>
      </w:r>
      <w:r w:rsidR="00B54D14">
        <w:t xml:space="preserve"> általános szabályai</w:t>
      </w:r>
      <w:r>
        <w:t>t</w:t>
      </w:r>
      <w:r w:rsidR="00B54D14">
        <w:t>, valamint az égő zárt h</w:t>
      </w:r>
      <w:r>
        <w:t>elyiség, terület megközelítésére</w:t>
      </w:r>
      <w:r w:rsidR="00B54D14">
        <w:t xml:space="preserve"> és a bontási munkálatokra vonatkozó előírások</w:t>
      </w:r>
      <w:r>
        <w:t>at</w:t>
      </w:r>
      <w:r w:rsidR="00B54D14">
        <w:t xml:space="preserve">, egy káreseti környezet példáján keresztül. </w:t>
      </w:r>
    </w:p>
    <w:p w:rsidR="00F93D28" w:rsidRDefault="00AA3604" w:rsidP="00AA3604">
      <w:pPr>
        <w:ind w:left="422" w:right="0"/>
      </w:pPr>
      <w:r w:rsidRPr="00AA3604">
        <w:t>Ismertesse a szilárd éghető anyagok vízzel oltásához szükséges oltóanyag mennyiség számítását, valamint a felületi és a térfogati habbal oltás tervezésének szempontjait!</w:t>
      </w:r>
      <w:r w:rsidR="00B54D14" w:rsidRPr="00AA3604">
        <w:rPr>
          <w:noProof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837" name="Group 5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94" name="Shape 669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7" style="width:456.43pt;height:0.47998pt;mso-position-horizontal-relative:char;mso-position-vertical-relative:line" coordsize="57966,60">
                <v:shape id="Shape 669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C8320F">
      <w:pPr>
        <w:ind w:left="422" w:right="0"/>
      </w:pPr>
      <w:r>
        <w:t>Ismertesse a fő</w:t>
      </w:r>
      <w:r w:rsidR="00B54D14">
        <w:t xml:space="preserve"> oltóhatások</w:t>
      </w:r>
      <w:r>
        <w:t>at</w:t>
      </w:r>
      <w:r w:rsidR="00B54D14">
        <w:t>, valamint</w:t>
      </w:r>
      <w:r>
        <w:t xml:space="preserve"> azok </w:t>
      </w:r>
      <w:proofErr w:type="spellStart"/>
      <w:r>
        <w:t>alhatásait</w:t>
      </w:r>
      <w:proofErr w:type="spellEnd"/>
      <w:r>
        <w:t xml:space="preserve"> és</w:t>
      </w:r>
      <w:r w:rsidR="00B54D14">
        <w:t xml:space="preserve"> az oltóanyag megválasztásának szabályai</w:t>
      </w:r>
      <w:r>
        <w:t>t és</w:t>
      </w:r>
      <w:r w:rsidR="00B54D14">
        <w:t xml:space="preserve"> szempontjai</w:t>
      </w:r>
      <w:r>
        <w:t>t</w:t>
      </w:r>
      <w:r w:rsidR="00B54D14">
        <w:t xml:space="preserve">. A víz, mint oltóanyag, annak tulajdonságai, oltóhatásai és felhasználási területei. </w:t>
      </w:r>
    </w:p>
    <w:p w:rsidR="00F93D28" w:rsidRDefault="00B54D14">
      <w:pPr>
        <w:ind w:left="422" w:right="0"/>
      </w:pPr>
      <w:r>
        <w:t xml:space="preserve">A katasztrófavédelemben alkalmazott alá és kitámasztási eszközök, </w:t>
      </w:r>
      <w:r w:rsidR="005228FA">
        <w:t xml:space="preserve">feszítő és </w:t>
      </w:r>
      <w:r>
        <w:t xml:space="preserve">támaszrendszerek, felhasználási lehetőségeik, az alkalmazásuk során betartandó biztonságtechnikai előírások.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838" name="Group 5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96" name="Shape 669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8" style="width:456.43pt;height:0.47998pt;mso-position-horizontal-relative:char;mso-position-vertical-relative:line" coordsize="57966,60">
                <v:shape id="Shape 669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habképző anyagok, a tűzoltóhabok típusai, a velük szemben támasztott követelmények és felhasználási területeik, szabályaik. </w:t>
      </w:r>
    </w:p>
    <w:p w:rsidR="000D008B" w:rsidRPr="000D008B" w:rsidRDefault="000D008B" w:rsidP="000D008B">
      <w:pPr>
        <w:ind w:left="422" w:right="0"/>
      </w:pPr>
      <w:r w:rsidRPr="000D008B">
        <w:t xml:space="preserve">Mutassa be a tűzoltóságoknál szervezhető </w:t>
      </w:r>
      <w:r>
        <w:t xml:space="preserve">szakterületi </w:t>
      </w:r>
      <w:r w:rsidRPr="000D008B">
        <w:t>gyakorlatok rendszerét és a taktikai helyszínrajz alaki és formai követelményeit, az erő-, eszköz számításhoz kapcsolódó fogalmakat!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839" name="Group 5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698" name="Shape 669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9" style="width:456.43pt;height:0.47998pt;mso-position-horizontal-relative:char;mso-position-vertical-relative:line" coordsize="57966,60">
                <v:shape id="Shape 669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F657B5">
      <w:pPr>
        <w:ind w:left="422" w:right="0"/>
      </w:pPr>
      <w:r>
        <w:t>Ismertesse a</w:t>
      </w:r>
      <w:r w:rsidR="00B54D14">
        <w:t xml:space="preserve"> tűzoltógázok</w:t>
      </w:r>
      <w:r>
        <w:t xml:space="preserve"> és tűzoltó porok</w:t>
      </w:r>
      <w:r w:rsidR="00B54D14">
        <w:t xml:space="preserve"> oltóhatásai</w:t>
      </w:r>
      <w:r>
        <w:t>t</w:t>
      </w:r>
      <w:r w:rsidR="00B54D14">
        <w:t xml:space="preserve"> és felhasználásuk szabályai</w:t>
      </w:r>
      <w:r>
        <w:t>t.</w:t>
      </w:r>
    </w:p>
    <w:p w:rsidR="00F93D28" w:rsidRDefault="00B54D14">
      <w:pPr>
        <w:ind w:left="422" w:right="0"/>
      </w:pPr>
      <w:r>
        <w:t>A katasztrófavédelmen alkalmazott kismotorfecskendők és átemelő szivattyúk főbb jellemzői, felhasználási lehetőségei, és a műszaki kialakításuk közti összefüggések.</w:t>
      </w:r>
      <w:r>
        <w:rPr>
          <w:b/>
          <w:i/>
        </w:rPr>
        <w:t xml:space="preserve">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840" name="Group 5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00" name="Shape 670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0" style="width:456.43pt;height:0.480011pt;mso-position-horizontal-relative:char;mso-position-vertical-relative:line" coordsize="57966,60">
                <v:shape id="Shape 670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657B5" w:rsidRPr="00F657B5" w:rsidRDefault="00B54D14" w:rsidP="00F657B5">
      <w:pPr>
        <w:pStyle w:val="Listaszerbekezds"/>
        <w:numPr>
          <w:ilvl w:val="0"/>
          <w:numId w:val="1"/>
        </w:numPr>
        <w:spacing w:line="325" w:lineRule="auto"/>
        <w:ind w:right="0"/>
        <w:rPr>
          <w:rFonts w:ascii="Calibri" w:eastAsia="Calibri" w:hAnsi="Calibri" w:cs="Calibri"/>
        </w:rPr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Pr="005228FA" w:rsidRDefault="00B54D14" w:rsidP="00D17F46">
      <w:pPr>
        <w:spacing w:line="240" w:lineRule="auto"/>
        <w:ind w:left="427" w:right="0" w:hanging="15"/>
      </w:pPr>
      <w:r w:rsidRPr="005228FA">
        <w:lastRenderedPageBreak/>
        <w:t xml:space="preserve">A táplálási módok, a tűzoltó vízforrások és azok jelölései, valamint az oltóvízforrás kiválasztásának szabályai, szempontjai. </w:t>
      </w:r>
    </w:p>
    <w:p w:rsidR="00F93D28" w:rsidRDefault="00B54D14" w:rsidP="00D17F46">
      <w:pPr>
        <w:spacing w:line="240" w:lineRule="auto"/>
        <w:ind w:left="422" w:right="0"/>
      </w:pPr>
      <w:r w:rsidRPr="005228FA">
        <w:t xml:space="preserve">A </w:t>
      </w:r>
      <w:r w:rsidR="005228FA">
        <w:t xml:space="preserve">káreseti </w:t>
      </w:r>
      <w:r w:rsidR="005228FA" w:rsidRPr="005228FA">
        <w:t xml:space="preserve">veszélyes tényezők </w:t>
      </w:r>
      <w:r w:rsidR="005228FA">
        <w:t xml:space="preserve">és </w:t>
      </w:r>
      <w:r w:rsidRPr="005228FA">
        <w:t xml:space="preserve">katasztrófavédelem tűzoltó egységei által használt egyéni védőeszközök </w:t>
      </w:r>
      <w:r w:rsidR="005228FA">
        <w:t>ismertetése</w:t>
      </w:r>
      <w:r w:rsidRPr="005228FA">
        <w:t>. A védőeszközök minősítése, jelölési rendszere, a munkáltató, és munkavállaló feladatai.</w:t>
      </w:r>
      <w:r>
        <w:rPr>
          <w:b/>
        </w:rPr>
        <w:t xml:space="preserve">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841" name="Group 5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02" name="Shape 670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1" style="width:456.43pt;height:0.47998pt;mso-position-horizontal-relative:char;mso-position-vertical-relative:line" coordsize="57966,60">
                <v:shape id="Shape 670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tűzoltói beavatkozást segítő tervek fajtái, céljai, felépítésük és használatuk. A </w:t>
      </w:r>
      <w:r w:rsidR="00F657B5">
        <w:t xml:space="preserve">tűzoltási szakterületi </w:t>
      </w:r>
      <w:r>
        <w:t xml:space="preserve">gyakorlatok rendszere a katasztrófavédelemnél. </w:t>
      </w:r>
    </w:p>
    <w:p w:rsidR="00F93D28" w:rsidRDefault="00B54D14">
      <w:pPr>
        <w:ind w:left="422" w:right="0"/>
      </w:pPr>
      <w:r>
        <w:t>A könnyű, a közepes valamint a nehéz tömegosztályba tartozó gépjárműfecskendők</w:t>
      </w:r>
      <w:r w:rsidR="005228FA">
        <w:t xml:space="preserve"> és</w:t>
      </w:r>
      <w:r>
        <w:t xml:space="preserve"> taktikai különbözőségeik.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842" name="Group 5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04" name="Shape 670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2" style="width:456.43pt;height:0.47998pt;mso-position-horizontal-relative:char;mso-position-vertical-relative:line" coordsize="57966,60">
                <v:shape id="Shape 670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F657B5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tűzoltásvezető feladatai csarnok típusú létesítmények tüzeinél, a Tűzoltási és Műszaki Mentési Terv használhatósága. </w:t>
      </w:r>
    </w:p>
    <w:p w:rsidR="00F93D28" w:rsidRDefault="00063E9E">
      <w:pPr>
        <w:ind w:left="422" w:right="0"/>
      </w:pPr>
      <w:r>
        <w:t>K</w:t>
      </w:r>
      <w:r w:rsidR="00D17F46" w:rsidRPr="00D17F46">
        <w:t>áreseti példá</w:t>
      </w:r>
      <w:r>
        <w:t>kon</w:t>
      </w:r>
      <w:r w:rsidR="00D17F46" w:rsidRPr="00D17F46">
        <w:t xml:space="preserve"> keresztül</w:t>
      </w:r>
      <w:r w:rsidR="00D17F46">
        <w:t xml:space="preserve"> mutassa be az alkalmazható oltó</w:t>
      </w:r>
      <w:r>
        <w:t>vízsugá</w:t>
      </w:r>
      <w:r w:rsidR="00D17F46">
        <w:t xml:space="preserve">r </w:t>
      </w:r>
      <w:r>
        <w:t xml:space="preserve">típusok </w:t>
      </w:r>
      <w:r w:rsidR="00D17F46">
        <w:t>közötti hatékonysági, taktikai különbségeket</w:t>
      </w:r>
      <w:r>
        <w:t>, a működtetésükhöz szükséges technikai eszközöket.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843" name="Group 5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06" name="Shape 670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3" style="width:456.43pt;height:0.47998pt;mso-position-horizontal-relative:char;mso-position-vertical-relative:line" coordsize="57966,60">
                <v:shape id="Shape 670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657B5" w:rsidRPr="00F657B5" w:rsidRDefault="00B54D14" w:rsidP="00F657B5">
      <w:pPr>
        <w:pStyle w:val="Listaszerbekezds"/>
        <w:numPr>
          <w:ilvl w:val="0"/>
          <w:numId w:val="1"/>
        </w:numPr>
        <w:spacing w:line="331" w:lineRule="auto"/>
        <w:ind w:right="984"/>
        <w:rPr>
          <w:rFonts w:ascii="Calibri" w:eastAsia="Calibri" w:hAnsi="Calibri" w:cs="Calibri"/>
        </w:rPr>
      </w:pPr>
      <w:r w:rsidRPr="00F657B5">
        <w:rPr>
          <w:rFonts w:ascii="Calibri" w:eastAsia="Calibri" w:hAnsi="Calibri" w:cs="Calibri"/>
          <w:b/>
        </w:rPr>
        <w:t>Tűzoltás és műszaki mentési ismeret 1-3.</w:t>
      </w:r>
      <w:r w:rsidRPr="00F657B5">
        <w:rPr>
          <w:rFonts w:ascii="Calibri" w:eastAsia="Calibri" w:hAnsi="Calibri" w:cs="Calibri"/>
        </w:rPr>
        <w:t xml:space="preserve"> </w:t>
      </w:r>
    </w:p>
    <w:p w:rsidR="00894373" w:rsidRDefault="00F657B5" w:rsidP="00894373">
      <w:pPr>
        <w:spacing w:after="0" w:line="240" w:lineRule="auto"/>
        <w:ind w:left="345" w:right="987" w:firstLine="0"/>
      </w:pPr>
      <w:r>
        <w:t xml:space="preserve">Ismertesse a </w:t>
      </w:r>
      <w:r w:rsidR="00B54D14">
        <w:t>tűzoltásvezető feladatai</w:t>
      </w:r>
      <w:r>
        <w:t>t</w:t>
      </w:r>
      <w:r w:rsidR="00B54D14">
        <w:t xml:space="preserve"> talajszint a</w:t>
      </w:r>
      <w:r>
        <w:t xml:space="preserve">latti helyiségek, kábelalagutak </w:t>
      </w:r>
      <w:r w:rsidR="00B54D14">
        <w:t xml:space="preserve">oltásakor.   </w:t>
      </w:r>
    </w:p>
    <w:p w:rsidR="00F93D28" w:rsidRDefault="00F657B5" w:rsidP="00894373">
      <w:pPr>
        <w:spacing w:after="0" w:line="240" w:lineRule="auto"/>
        <w:ind w:left="345" w:right="987" w:firstLine="0"/>
      </w:pPr>
      <w:r>
        <w:t>Ismertesse a</w:t>
      </w:r>
      <w:r w:rsidR="00B54D14">
        <w:t xml:space="preserve"> különleges tűzoltógépjárművek</w:t>
      </w:r>
      <w:r>
        <w:t>et</w:t>
      </w:r>
      <w:r w:rsidR="00B54D14">
        <w:t xml:space="preserve"> </w:t>
      </w:r>
      <w:r w:rsidR="005228FA">
        <w:t xml:space="preserve">céljuk, </w:t>
      </w:r>
      <w:r>
        <w:t xml:space="preserve">felépítésük és alkalmazásuk </w:t>
      </w:r>
      <w:r w:rsidR="00894373">
        <w:t>s</w:t>
      </w:r>
      <w:r>
        <w:t>zerint.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7"/>
                <wp:effectExtent l="0" t="0" r="0" b="0"/>
                <wp:docPr id="5844" name="Group 5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6708" name="Shape 670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4" style="width:456.43pt;height:0.480042pt;mso-position-horizontal-relative:char;mso-position-vertical-relative:line" coordsize="57966,60">
                <v:shape id="Shape 670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94373" w:rsidRPr="00894373" w:rsidRDefault="00B54D14" w:rsidP="00894373">
      <w:pPr>
        <w:pStyle w:val="Listaszerbekezds"/>
        <w:numPr>
          <w:ilvl w:val="0"/>
          <w:numId w:val="1"/>
        </w:numPr>
        <w:spacing w:after="45"/>
        <w:ind w:right="0"/>
      </w:pPr>
      <w:r w:rsidRPr="00894373">
        <w:rPr>
          <w:rFonts w:ascii="Calibri" w:eastAsia="Calibri" w:hAnsi="Calibri" w:cs="Calibri"/>
          <w:b/>
        </w:rPr>
        <w:t>Tűzoltás és műszaki mentési ismeret 1-3.</w:t>
      </w:r>
      <w:r w:rsidRPr="00894373">
        <w:rPr>
          <w:rFonts w:ascii="Calibri" w:eastAsia="Calibri" w:hAnsi="Calibri" w:cs="Calibri"/>
        </w:rPr>
        <w:t xml:space="preserve"> </w:t>
      </w:r>
    </w:p>
    <w:p w:rsidR="000D008B" w:rsidRPr="005228FA" w:rsidRDefault="00B54D14" w:rsidP="00894373">
      <w:pPr>
        <w:spacing w:after="45"/>
        <w:ind w:left="345" w:right="0" w:firstLine="0"/>
      </w:pPr>
      <w:r w:rsidRPr="005228FA">
        <w:t xml:space="preserve">A </w:t>
      </w:r>
      <w:r w:rsidR="00894373" w:rsidRPr="005228FA">
        <w:t xml:space="preserve">tűzoltásvezető feladatai </w:t>
      </w:r>
      <w:r w:rsidRPr="005228FA">
        <w:t>középmagas és a magas épületekben keletkezett tűz</w:t>
      </w:r>
      <w:r w:rsidR="00894373" w:rsidRPr="005228FA">
        <w:t>ek</w:t>
      </w:r>
      <w:r w:rsidRPr="005228FA">
        <w:t xml:space="preserve"> esetén. </w:t>
      </w:r>
    </w:p>
    <w:p w:rsidR="00F93D28" w:rsidRDefault="005228FA" w:rsidP="00894373">
      <w:pPr>
        <w:spacing w:after="45"/>
        <w:ind w:left="345" w:right="0" w:firstLine="0"/>
      </w:pPr>
      <w:r>
        <w:t>A tűzoltó védőruházat</w:t>
      </w:r>
      <w:r w:rsidR="00B54D14" w:rsidRPr="005228FA">
        <w:t xml:space="preserve"> védelmi képessége. A ruh</w:t>
      </w:r>
      <w:r>
        <w:t>a</w:t>
      </w:r>
      <w:r w:rsidR="00B54D14" w:rsidRPr="005228FA">
        <w:t xml:space="preserve"> </w:t>
      </w:r>
      <w:r>
        <w:t>kialakításában fel</w:t>
      </w:r>
      <w:r w:rsidR="00B54D14" w:rsidRPr="005228FA">
        <w:t xml:space="preserve">használt anyagok, </w:t>
      </w:r>
      <w:r w:rsidR="00B659B2">
        <w:t xml:space="preserve">megoldások, </w:t>
      </w:r>
      <w:r w:rsidR="00B54D14" w:rsidRPr="005228FA">
        <w:t>azok meghatározó védelmi tulajdonsága. A veszélyes anyagok ellen védő ruhá</w:t>
      </w:r>
      <w:r>
        <w:t>zatok</w:t>
      </w:r>
      <w:r w:rsidR="00B54D14" w:rsidRPr="005228FA">
        <w:t>.</w:t>
      </w:r>
      <w:r w:rsidR="00B54D14">
        <w:t xml:space="preserve">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733" name="Group 5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10" name="Shape 671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33" style="width:456.43pt;height:0.47998pt;mso-position-horizontal-relative:char;mso-position-vertical-relative:line" coordsize="57966,60">
                <v:shape id="Shape 671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894373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894373">
        <w:rPr>
          <w:rFonts w:ascii="Calibri" w:eastAsia="Calibri" w:hAnsi="Calibri" w:cs="Calibri"/>
          <w:b/>
        </w:rPr>
        <w:t>Tűzoltás és műszaki mentési ismeret 1-3.</w:t>
      </w:r>
      <w:r w:rsidRPr="00894373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>A</w:t>
      </w:r>
      <w:r w:rsidR="00894373" w:rsidRPr="00894373">
        <w:t xml:space="preserve"> </w:t>
      </w:r>
      <w:r w:rsidR="00894373">
        <w:t>tűzoltásvezető feladatai</w:t>
      </w:r>
      <w:r>
        <w:t xml:space="preserve"> közúti</w:t>
      </w:r>
      <w:r w:rsidR="00894373">
        <w:t xml:space="preserve"> és kötöttpályás</w:t>
      </w:r>
      <w:r>
        <w:t xml:space="preserve"> járművek tüzei esetén</w:t>
      </w:r>
      <w:r w:rsidR="00894373">
        <w:t>.</w:t>
      </w:r>
      <w:r>
        <w:t xml:space="preserve"> </w:t>
      </w:r>
    </w:p>
    <w:p w:rsidR="00F93D28" w:rsidRDefault="00B54D14">
      <w:pPr>
        <w:spacing w:after="0"/>
        <w:ind w:left="422" w:right="-13"/>
        <w:jc w:val="left"/>
      </w:pPr>
      <w:r>
        <w:t xml:space="preserve">A műszaki mentő gépjárművek, a műszaki mentő konténer cserefelépítmény valamint a hozzá tartozó hordozójármű műszaki kialakítása, </w:t>
      </w:r>
      <w:r w:rsidR="005228FA">
        <w:t xml:space="preserve">taktikai felhasználási </w:t>
      </w:r>
      <w:r w:rsidR="00894373">
        <w:t>l</w:t>
      </w:r>
      <w:r>
        <w:t xml:space="preserve">ehetőségeik közti hasonlóságok és különbségek.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734" name="Group 5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12" name="Shape 671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34" style="width:456.43pt;height:0.47998pt;mso-position-horizontal-relative:char;mso-position-vertical-relative:line" coordsize="57966,60">
                <v:shape id="Shape 671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894373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894373">
        <w:rPr>
          <w:rFonts w:ascii="Calibri" w:eastAsia="Calibri" w:hAnsi="Calibri" w:cs="Calibri"/>
          <w:b/>
        </w:rPr>
        <w:t>Tűzoltás és műszaki mentési ismeret 1-3.</w:t>
      </w:r>
      <w:r w:rsidRPr="00894373">
        <w:rPr>
          <w:rFonts w:ascii="Calibri" w:eastAsia="Calibri" w:hAnsi="Calibri" w:cs="Calibri"/>
        </w:rPr>
        <w:t xml:space="preserve"> </w:t>
      </w:r>
    </w:p>
    <w:p w:rsidR="00F93D28" w:rsidRDefault="00894373">
      <w:pPr>
        <w:ind w:left="422" w:right="0"/>
      </w:pPr>
      <w:r>
        <w:t>Ismertesse a közúti közlekedés balesetek</w:t>
      </w:r>
      <w:r w:rsidR="00B54D14">
        <w:t xml:space="preserve"> során végrehajtandó feladatok</w:t>
      </w:r>
      <w:r>
        <w:t>at</w:t>
      </w:r>
      <w:r w:rsidR="00B54D14">
        <w:t xml:space="preserve">. </w:t>
      </w:r>
    </w:p>
    <w:p w:rsidR="00F93D28" w:rsidRDefault="00894373">
      <w:pPr>
        <w:ind w:left="422" w:right="0"/>
      </w:pPr>
      <w:r>
        <w:t>Mutassa be a</w:t>
      </w:r>
      <w:r w:rsidR="00B54D14">
        <w:t xml:space="preserve"> </w:t>
      </w:r>
      <w:r>
        <w:t>műszaki</w:t>
      </w:r>
      <w:r w:rsidR="00B54D14">
        <w:t xml:space="preserve"> </w:t>
      </w:r>
      <w:r>
        <w:t xml:space="preserve">mentő </w:t>
      </w:r>
      <w:r w:rsidR="00B54D14">
        <w:t>és a vegyi konténer cserefelépítmény</w:t>
      </w:r>
      <w:r>
        <w:t>t</w:t>
      </w:r>
      <w:r w:rsidR="00B54D14">
        <w:t>, valamint a hozzá tartozó hordozójármű</w:t>
      </w:r>
      <w:r w:rsidR="00D17F46">
        <w:t>vet</w:t>
      </w:r>
      <w:r w:rsidR="00B54D14">
        <w:t xml:space="preserve"> a beavatkozás taktikai lehetősége alapján. 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735" name="Group 5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14" name="Shape 671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35" style="width:456.43pt;height:0.47998pt;mso-position-horizontal-relative:char;mso-position-vertical-relative:line" coordsize="57966,60">
                <v:shape id="Shape 671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894373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894373">
        <w:rPr>
          <w:rFonts w:ascii="Calibri" w:eastAsia="Calibri" w:hAnsi="Calibri" w:cs="Calibri"/>
          <w:b/>
        </w:rPr>
        <w:t>Tűzoltás és műszaki mentési ismeret 1-3.</w:t>
      </w:r>
      <w:r w:rsidRPr="00894373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lastRenderedPageBreak/>
        <w:t>A veszélyes anyagok jelenlétében történt tűzoltói beavatkozással kapcsolatban a mentésvezető feladatai,</w:t>
      </w:r>
      <w:r w:rsidR="00CA3EF1">
        <w:t xml:space="preserve"> a veszélyes anyagok azonosításának lehetőségei</w:t>
      </w:r>
      <w:r>
        <w:t xml:space="preserve">. </w:t>
      </w:r>
    </w:p>
    <w:p w:rsidR="00F93D28" w:rsidRDefault="00CA3EF1">
      <w:pPr>
        <w:ind w:left="422" w:right="0"/>
      </w:pPr>
      <w:r>
        <w:t>Ismertesse a</w:t>
      </w:r>
      <w:r w:rsidR="00B54D14">
        <w:t xml:space="preserve"> Katasztrófavédelmi Mobil Labor</w:t>
      </w:r>
      <w:r>
        <w:t xml:space="preserve"> alkalmazási lehetőségeit</w:t>
      </w:r>
      <w:r w:rsidR="00B54D14">
        <w:t xml:space="preserve"> káresetek felszámolásakor, valamint </w:t>
      </w:r>
      <w:r>
        <w:t>mutassa be a gépjárművön található eszközöket</w:t>
      </w:r>
      <w:r w:rsidR="007D09B6">
        <w:t>, képességeket</w:t>
      </w:r>
      <w:r w:rsidR="00B54D14">
        <w:t xml:space="preserve">. 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736" name="Group 5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16" name="Shape 671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36" style="width:456.43pt;height:0.47998pt;mso-position-horizontal-relative:char;mso-position-vertical-relative:line" coordsize="57966,60">
                <v:shape id="Shape 671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0D008B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0D008B">
        <w:rPr>
          <w:rFonts w:ascii="Calibri" w:eastAsia="Calibri" w:hAnsi="Calibri" w:cs="Calibri"/>
          <w:b/>
        </w:rPr>
        <w:t>Tűzoltás és műszaki mentési ismeret 1-3.</w:t>
      </w:r>
      <w:r w:rsidRPr="000D008B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vasúti járművek tűzeseteivel, baleseteivel kapcsolatban a tűzoltásvezető, mentésvezető feladatai. </w:t>
      </w:r>
    </w:p>
    <w:p w:rsidR="00F93D28" w:rsidRDefault="000D008B" w:rsidP="000D008B">
      <w:pPr>
        <w:spacing w:after="70" w:line="259" w:lineRule="auto"/>
        <w:ind w:left="-29" w:right="-25" w:firstLine="441"/>
        <w:jc w:val="left"/>
      </w:pPr>
      <w:r w:rsidRPr="000D008B">
        <w:t>Ismertesse az egységtüzek (A-B-C) kialakításának és oltásának szabályait!</w:t>
      </w:r>
      <w:r w:rsidR="00B54D14" w:rsidRPr="000D008B">
        <w:rPr>
          <w:noProof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737" name="Group 5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18" name="Shape 671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37" style="width:456.43pt;height:0.480011pt;mso-position-horizontal-relative:char;mso-position-vertical-relative:line" coordsize="57966,60">
                <v:shape id="Shape 671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0D008B">
      <w:pPr>
        <w:pStyle w:val="Listaszerbekezds"/>
        <w:numPr>
          <w:ilvl w:val="0"/>
          <w:numId w:val="1"/>
        </w:numPr>
        <w:spacing w:after="106" w:line="259" w:lineRule="auto"/>
        <w:ind w:right="0"/>
        <w:jc w:val="left"/>
      </w:pPr>
      <w:r w:rsidRPr="000D008B">
        <w:rPr>
          <w:rFonts w:ascii="Calibri" w:eastAsia="Calibri" w:hAnsi="Calibri" w:cs="Calibri"/>
          <w:b/>
        </w:rPr>
        <w:t>Tűzoltás és műszaki mentési ismeret 1-3.</w:t>
      </w:r>
      <w:r w:rsidRPr="000D008B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vonulás, és a visszajelzési kötelezettség fogalma, az azokkal kapcsolatos feladatok, továbbá a riasztási fokozatok, annak meghatározási szempontjai a vonatkozó rendelet alapján, egy káreseti környezet példáján keresztül. </w:t>
      </w:r>
    </w:p>
    <w:p w:rsidR="00F93D28" w:rsidRDefault="00B54D14">
      <w:pPr>
        <w:ind w:left="422" w:right="0"/>
      </w:pPr>
      <w:r>
        <w:t xml:space="preserve">A tűzoltógépjárművek csoportjai, azok </w:t>
      </w:r>
      <w:r w:rsidR="007D09B6">
        <w:t xml:space="preserve">egyes </w:t>
      </w:r>
      <w:r>
        <w:t xml:space="preserve">használhatósága a káresetek, valamint a katasztrófák felszámolásakor.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739" name="Group 5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20" name="Shape 672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39" style="width:456.43pt;height:0.47998pt;mso-position-horizontal-relative:char;mso-position-vertical-relative:line" coordsize="57966,60">
                <v:shape id="Shape 672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0D008B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0D008B">
        <w:rPr>
          <w:rFonts w:ascii="Calibri" w:eastAsia="Calibri" w:hAnsi="Calibri" w:cs="Calibri"/>
          <w:b/>
        </w:rPr>
        <w:t>Tűzoltás és műszaki mentési ismeret 1-3.</w:t>
      </w:r>
      <w:r w:rsidRPr="000D008B">
        <w:rPr>
          <w:rFonts w:ascii="Calibri" w:eastAsia="Calibri" w:hAnsi="Calibri" w:cs="Calibri"/>
        </w:rPr>
        <w:t xml:space="preserve"> </w:t>
      </w:r>
    </w:p>
    <w:p w:rsidR="00F93D28" w:rsidRDefault="00B54D14" w:rsidP="000D008B">
      <w:pPr>
        <w:ind w:left="345" w:right="0" w:firstLine="0"/>
      </w:pPr>
      <w:r>
        <w:t xml:space="preserve">Az életmentés, és a tűzoltás fogalma, az azokkal kapcsolatos feladatok a vonatkozó rendelet alapján. A riasztási fokozatok és azok meghatározási szempontjai, egy káreseti környezet példáján keresztül. </w:t>
      </w:r>
    </w:p>
    <w:p w:rsidR="00F93D28" w:rsidRDefault="000D008B" w:rsidP="000D008B">
      <w:pPr>
        <w:ind w:left="345" w:right="0" w:firstLine="0"/>
      </w:pPr>
      <w:r>
        <w:t xml:space="preserve">Ismertesse a tűzvizsgálati helyszíni szemlénél felhasználható </w:t>
      </w:r>
      <w:r w:rsidR="00B54D14">
        <w:t>eszközök</w:t>
      </w:r>
      <w:r>
        <w:t xml:space="preserve"> körét</w:t>
      </w:r>
      <w:r w:rsidR="00B54D14">
        <w:t>, különös tekintettel a mintavételezésre, és a nyomok rögzítésére</w:t>
      </w:r>
      <w:r>
        <w:t xml:space="preserve"> vonatkozóan</w:t>
      </w:r>
      <w:r w:rsidR="00B54D14">
        <w:t xml:space="preserve">. A helyszíni szemle lefolytatásának főbb részei.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740" name="Group 5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22" name="Shape 672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0" style="width:456.43pt;height:0.47998pt;mso-position-horizontal-relative:char;mso-position-vertical-relative:line" coordsize="57966,60">
                <v:shape id="Shape 672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94373" w:rsidRPr="000D008B" w:rsidRDefault="00B54D14" w:rsidP="000D008B">
      <w:pPr>
        <w:pStyle w:val="Listaszerbekezds"/>
        <w:numPr>
          <w:ilvl w:val="0"/>
          <w:numId w:val="1"/>
        </w:numPr>
        <w:spacing w:after="45"/>
        <w:ind w:right="0"/>
        <w:rPr>
          <w:rFonts w:ascii="Calibri" w:eastAsia="Calibri" w:hAnsi="Calibri" w:cs="Calibri"/>
        </w:rPr>
      </w:pPr>
      <w:r w:rsidRPr="000D008B">
        <w:rPr>
          <w:rFonts w:ascii="Calibri" w:eastAsia="Calibri" w:hAnsi="Calibri" w:cs="Calibri"/>
          <w:b/>
        </w:rPr>
        <w:t>Tűzoltás és műszaki mentési ismeret 1-3.</w:t>
      </w:r>
      <w:r w:rsidRPr="000D008B">
        <w:rPr>
          <w:rFonts w:ascii="Calibri" w:eastAsia="Calibri" w:hAnsi="Calibri" w:cs="Calibri"/>
        </w:rPr>
        <w:t xml:space="preserve"> </w:t>
      </w:r>
    </w:p>
    <w:p w:rsidR="00894373" w:rsidRDefault="00B54D14" w:rsidP="00B659B2">
      <w:pPr>
        <w:spacing w:after="45" w:line="276" w:lineRule="auto"/>
        <w:ind w:left="427" w:right="0" w:firstLine="0"/>
      </w:pPr>
      <w:r>
        <w:t xml:space="preserve">A sugárveszélyes területen végrehajtott tűzoltás </w:t>
      </w:r>
      <w:r w:rsidR="000D008B">
        <w:t>feladatrendszere</w:t>
      </w:r>
      <w:r>
        <w:t xml:space="preserve">, a védelem lehetőségei. </w:t>
      </w:r>
    </w:p>
    <w:p w:rsidR="00F93D28" w:rsidRDefault="00B54D14" w:rsidP="00B659B2">
      <w:pPr>
        <w:spacing w:after="45" w:line="276" w:lineRule="auto"/>
        <w:ind w:left="427" w:right="0" w:firstLine="0"/>
      </w:pPr>
      <w:r>
        <w:t xml:space="preserve">Az emelőkosaras és a létrás </w:t>
      </w:r>
      <w:r w:rsidR="00B659B2">
        <w:t xml:space="preserve">tűzoltó </w:t>
      </w:r>
      <w:r>
        <w:t>gépjármű, azok főbb r</w:t>
      </w:r>
      <w:r w:rsidR="00894373">
        <w:t>észei és a taktikai alkalmazási</w:t>
      </w:r>
      <w:r w:rsidR="00B659B2">
        <w:t xml:space="preserve"> </w:t>
      </w:r>
      <w:r>
        <w:t>lehetősége</w:t>
      </w:r>
      <w:r w:rsidR="007D09B6">
        <w:t>i</w:t>
      </w:r>
      <w:r>
        <w:t xml:space="preserve">k.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5741" name="Group 5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24" name="Shape 672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1" style="width:456.43pt;height:0.47998pt;mso-position-horizontal-relative:char;mso-position-vertical-relative:line" coordsize="57966,60">
                <v:shape id="Shape 672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Pr="00B659B2" w:rsidRDefault="00B54D14" w:rsidP="000D008B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  <w:rPr>
          <w:color w:val="auto"/>
        </w:rPr>
      </w:pPr>
      <w:r w:rsidRPr="00B659B2">
        <w:rPr>
          <w:rFonts w:ascii="Calibri" w:eastAsia="Calibri" w:hAnsi="Calibri" w:cs="Calibri"/>
          <w:b/>
          <w:color w:val="auto"/>
        </w:rPr>
        <w:t>Tűzoltás és műszaki mentési ismeret 1-3.</w:t>
      </w:r>
      <w:r w:rsidRPr="00B659B2">
        <w:rPr>
          <w:rFonts w:ascii="Calibri" w:eastAsia="Calibri" w:hAnsi="Calibri" w:cs="Calibri"/>
          <w:color w:val="auto"/>
        </w:rPr>
        <w:t xml:space="preserve"> </w:t>
      </w:r>
    </w:p>
    <w:p w:rsidR="00F93D28" w:rsidRPr="00B659B2" w:rsidRDefault="00B54D14">
      <w:pPr>
        <w:ind w:left="422" w:right="0"/>
        <w:rPr>
          <w:color w:val="auto"/>
        </w:rPr>
      </w:pPr>
      <w:r w:rsidRPr="00B659B2">
        <w:rPr>
          <w:color w:val="auto"/>
        </w:rPr>
        <w:t xml:space="preserve">A nukleáris létesítményben végrehajtott tűzoltás </w:t>
      </w:r>
      <w:r w:rsidR="000D008B" w:rsidRPr="00B659B2">
        <w:rPr>
          <w:color w:val="auto"/>
        </w:rPr>
        <w:t>feladatrendszere</w:t>
      </w:r>
      <w:r w:rsidRPr="00B659B2">
        <w:rPr>
          <w:color w:val="auto"/>
        </w:rPr>
        <w:t xml:space="preserve">, az elhárításban részt vevő szervezetek. </w:t>
      </w:r>
    </w:p>
    <w:p w:rsidR="00B659B2" w:rsidRDefault="00B659B2" w:rsidP="00B659B2">
      <w:pPr>
        <w:ind w:left="422" w:right="0"/>
      </w:pPr>
      <w:r>
        <w:t xml:space="preserve">A </w:t>
      </w:r>
      <w:r w:rsidR="00E664C0">
        <w:t xml:space="preserve">különböző típusú és működésű </w:t>
      </w:r>
      <w:r>
        <w:t>légzésvéd</w:t>
      </w:r>
      <w:r w:rsidR="00E664C0">
        <w:t>elmi</w:t>
      </w:r>
      <w:r>
        <w:t xml:space="preserve"> eszközök</w:t>
      </w:r>
      <w:r w:rsidR="00E664C0">
        <w:t xml:space="preserve"> </w:t>
      </w:r>
      <w:r>
        <w:t>ismertetése, jellemzése</w:t>
      </w:r>
      <w:r w:rsidR="00E664C0">
        <w:t xml:space="preserve"> és azok összehasonlítása</w:t>
      </w:r>
      <w:r>
        <w:t xml:space="preserve">. 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7"/>
                <wp:effectExtent l="0" t="0" r="0" b="0"/>
                <wp:docPr id="5742" name="Group 5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6726" name="Shape 672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2" style="width:456.43pt;height:0.480042pt;mso-position-horizontal-relative:char;mso-position-vertical-relative:line" coordsize="57966,60">
                <v:shape id="Shape 672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0D008B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0D008B">
        <w:rPr>
          <w:rFonts w:ascii="Calibri" w:eastAsia="Calibri" w:hAnsi="Calibri" w:cs="Calibri"/>
          <w:b/>
        </w:rPr>
        <w:t>Tűzoltás és műszaki mentési ismeret 1-3.</w:t>
      </w:r>
      <w:r w:rsidRPr="000D008B">
        <w:rPr>
          <w:rFonts w:ascii="Calibri" w:eastAsia="Calibri" w:hAnsi="Calibri" w:cs="Calibri"/>
        </w:rPr>
        <w:t xml:space="preserve"> </w:t>
      </w:r>
    </w:p>
    <w:p w:rsidR="00F93D28" w:rsidRDefault="00B54D14">
      <w:pPr>
        <w:ind w:left="422" w:right="0"/>
      </w:pPr>
      <w:r>
        <w:t xml:space="preserve">A tűzoltásvezető tűzvizsgálattal kapcsolatos feladatai a tűzvédelmi törvény, és a tevékenységet szabályzó rendelet alapján, a tűzvizsgálati eljárás főbb részei. </w:t>
      </w:r>
    </w:p>
    <w:p w:rsidR="00F93D28" w:rsidRDefault="00B54D14">
      <w:pPr>
        <w:ind w:left="422" w:right="0"/>
      </w:pPr>
      <w:r>
        <w:t>A tűzoltódaru, annak főbb részei, valamint alkalmazásának lehetőségei a műszaki mentéseknél. A műszaki ment</w:t>
      </w:r>
      <w:r w:rsidR="007D09B6">
        <w:t>ések során alkalmazható további különleges tűzoltójárművek és bevetési</w:t>
      </w:r>
      <w:r>
        <w:t xml:space="preserve"> lehetőségei</w:t>
      </w:r>
      <w:r w:rsidR="007D09B6">
        <w:t>nek ismertetése</w:t>
      </w:r>
      <w:r>
        <w:t xml:space="preserve">.  </w:t>
      </w:r>
    </w:p>
    <w:p w:rsidR="00F93D28" w:rsidRDefault="00B54D1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 xml:space="preserve">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6101" name="Group 6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28" name="Shape 672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1" style="width:456.43pt;height:0.47998pt;mso-position-horizontal-relative:char;mso-position-vertical-relative:line" coordsize="57966,60">
                <v:shape id="Shape 672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26D41" w:rsidRPr="00326D41" w:rsidRDefault="00B54D14" w:rsidP="00326D41">
      <w:pPr>
        <w:pStyle w:val="Listaszerbekezds"/>
        <w:numPr>
          <w:ilvl w:val="0"/>
          <w:numId w:val="1"/>
        </w:numPr>
        <w:spacing w:line="386" w:lineRule="auto"/>
        <w:ind w:right="3630"/>
      </w:pPr>
      <w:r w:rsidRPr="00326D41">
        <w:rPr>
          <w:rFonts w:ascii="Calibri" w:eastAsia="Calibri" w:hAnsi="Calibri" w:cs="Calibri"/>
          <w:b/>
        </w:rPr>
        <w:t>Tűzoltás és műszaki mentési ismeret 1-3.</w:t>
      </w:r>
      <w:r w:rsidRPr="00326D41">
        <w:rPr>
          <w:rFonts w:ascii="Calibri" w:eastAsia="Calibri" w:hAnsi="Calibri" w:cs="Calibri"/>
        </w:rPr>
        <w:t xml:space="preserve"> </w:t>
      </w:r>
    </w:p>
    <w:p w:rsidR="00326D41" w:rsidRDefault="00326D41" w:rsidP="007D09B6">
      <w:pPr>
        <w:spacing w:line="240" w:lineRule="auto"/>
        <w:ind w:left="345" w:right="3" w:firstLine="0"/>
      </w:pPr>
      <w:r>
        <w:t>Ismertesse a</w:t>
      </w:r>
      <w:r w:rsidR="00B54D14">
        <w:t xml:space="preserve"> </w:t>
      </w:r>
      <w:r>
        <w:t xml:space="preserve">tűzoltásvezető feladatait </w:t>
      </w:r>
      <w:r w:rsidR="00B54D14">
        <w:t>v</w:t>
      </w:r>
      <w:r>
        <w:t xml:space="preserve">illamos hálózatok, berendezések </w:t>
      </w:r>
      <w:r w:rsidR="00B54D14">
        <w:t>tüzeinek oltása</w:t>
      </w:r>
      <w:r>
        <w:t xml:space="preserve"> során</w:t>
      </w:r>
      <w:r w:rsidR="00B54D14">
        <w:t xml:space="preserve">. </w:t>
      </w:r>
    </w:p>
    <w:p w:rsidR="00F93D28" w:rsidRDefault="00063E9E" w:rsidP="007D09B6">
      <w:pPr>
        <w:spacing w:line="240" w:lineRule="auto"/>
        <w:ind w:left="345" w:right="3" w:firstLine="0"/>
      </w:pPr>
      <w:r>
        <w:t>Mutassa be a túlnyomásos szellőztető ventilátorokat, azokat taktikai alkalmazhatóságát káreseti példákon keresztül.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6103" name="Group 6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30" name="Shape 673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3" style="width:456.43pt;height:0.47998pt;mso-position-horizontal-relative:char;mso-position-vertical-relative:line" coordsize="57966,60">
                <v:shape id="Shape 673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26D41" w:rsidRPr="00326D41" w:rsidRDefault="00B54D14" w:rsidP="00326D41">
      <w:pPr>
        <w:pStyle w:val="Listaszerbekezds"/>
        <w:numPr>
          <w:ilvl w:val="0"/>
          <w:numId w:val="1"/>
        </w:numPr>
        <w:spacing w:line="387" w:lineRule="auto"/>
        <w:ind w:right="447"/>
      </w:pPr>
      <w:r w:rsidRPr="00326D41">
        <w:rPr>
          <w:rFonts w:ascii="Calibri" w:eastAsia="Calibri" w:hAnsi="Calibri" w:cs="Calibri"/>
          <w:b/>
        </w:rPr>
        <w:t>Tűzoltás és műszaki mentési ismeret 1-3.</w:t>
      </w:r>
      <w:r w:rsidRPr="00326D41">
        <w:rPr>
          <w:rFonts w:ascii="Calibri" w:eastAsia="Calibri" w:hAnsi="Calibri" w:cs="Calibri"/>
        </w:rPr>
        <w:t xml:space="preserve"> </w:t>
      </w:r>
    </w:p>
    <w:p w:rsidR="00326D41" w:rsidRDefault="00B54D14" w:rsidP="007D09B6">
      <w:pPr>
        <w:spacing w:after="0" w:line="240" w:lineRule="auto"/>
        <w:ind w:left="346" w:right="448" w:firstLine="0"/>
      </w:pPr>
      <w:r>
        <w:t xml:space="preserve">A gázt szállító járművek, gázvezetékek, gáztartályok, és gázpalackok tüzeinek oltása. </w:t>
      </w:r>
    </w:p>
    <w:p w:rsidR="00F93D28" w:rsidRDefault="00B54D14" w:rsidP="007D09B6">
      <w:pPr>
        <w:spacing w:after="0" w:line="240" w:lineRule="auto"/>
        <w:ind w:left="346" w:right="448" w:firstLine="0"/>
      </w:pPr>
      <w:r>
        <w:t xml:space="preserve">A </w:t>
      </w:r>
      <w:r w:rsidR="007D09B6">
        <w:t xml:space="preserve">katasztrófavédelem tűzoltó egységei által alkalmazott </w:t>
      </w:r>
      <w:r w:rsidR="00D17F46">
        <w:t>rádió</w:t>
      </w:r>
      <w:r w:rsidR="007D09B6">
        <w:t xml:space="preserve">kommunikációs </w:t>
      </w:r>
      <w:r w:rsidR="00D17F46">
        <w:t>eszközök</w:t>
      </w:r>
      <w:r w:rsidR="007D09B6">
        <w:t xml:space="preserve">, a </w:t>
      </w:r>
      <w:r>
        <w:t xml:space="preserve">TETRA rendszer valamint az EDR rádió funkciói, előnyei a kommunikáció szervezése szempontjából. A rádióforgalmazás szabályai.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6104" name="Group 6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32" name="Shape 673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4" style="width:456.43pt;height:0.47998pt;mso-position-horizontal-relative:char;mso-position-vertical-relative:line" coordsize="57966,60">
                <v:shape id="Shape 673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326D41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326D41">
        <w:rPr>
          <w:rFonts w:ascii="Calibri" w:eastAsia="Calibri" w:hAnsi="Calibri" w:cs="Calibri"/>
          <w:b/>
        </w:rPr>
        <w:t>Tűzoltás és műszaki mentési ismeret 1-3.</w:t>
      </w:r>
      <w:r w:rsidRPr="00326D41">
        <w:rPr>
          <w:rFonts w:ascii="Calibri" w:eastAsia="Calibri" w:hAnsi="Calibri" w:cs="Calibri"/>
        </w:rPr>
        <w:t xml:space="preserve"> </w:t>
      </w:r>
    </w:p>
    <w:p w:rsidR="00326D41" w:rsidRDefault="00326D41" w:rsidP="007D09B6">
      <w:pPr>
        <w:spacing w:line="240" w:lineRule="auto"/>
        <w:ind w:left="425" w:right="0" w:hanging="11"/>
      </w:pPr>
      <w:r>
        <w:t>Ismertesse az</w:t>
      </w:r>
      <w:r w:rsidR="00B54D14">
        <w:t xml:space="preserve"> erdők és a </w:t>
      </w:r>
      <w:r>
        <w:t>tőzegterületek tüzeinek oltásának szabályait</w:t>
      </w:r>
      <w:r w:rsidR="00B54D14">
        <w:t xml:space="preserve">. </w:t>
      </w:r>
    </w:p>
    <w:p w:rsidR="00F93D28" w:rsidRDefault="00326D41" w:rsidP="007D09B6">
      <w:pPr>
        <w:spacing w:line="240" w:lineRule="auto"/>
        <w:ind w:left="425" w:right="0" w:hanging="11"/>
      </w:pPr>
      <w:r>
        <w:t xml:space="preserve">Ismertesse a </w:t>
      </w:r>
      <w:r w:rsidRPr="00326D41">
        <w:t>KML a KSE és a KMSZ szervezeti egységek jelentőség</w:t>
      </w:r>
      <w:r w:rsidR="00D17F46">
        <w:t>ét</w:t>
      </w:r>
      <w:r w:rsidRPr="00326D41">
        <w:t xml:space="preserve"> a káresetek felszámolásában</w:t>
      </w:r>
      <w:r>
        <w:t>.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6105" name="Group 6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34" name="Shape 673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5" style="width:456.43pt;height:0.47998pt;mso-position-horizontal-relative:char;mso-position-vertical-relative:line" coordsize="57966,60">
                <v:shape id="Shape 673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251F39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251F39">
        <w:rPr>
          <w:rFonts w:ascii="Calibri" w:eastAsia="Calibri" w:hAnsi="Calibri" w:cs="Calibri"/>
          <w:b/>
        </w:rPr>
        <w:t>Tűzoltás és műszaki mentési ismeret 1-3.</w:t>
      </w:r>
      <w:r w:rsidRPr="00251F39">
        <w:rPr>
          <w:rFonts w:ascii="Calibri" w:eastAsia="Calibri" w:hAnsi="Calibri" w:cs="Calibri"/>
        </w:rPr>
        <w:t xml:space="preserve"> </w:t>
      </w:r>
    </w:p>
    <w:p w:rsidR="00326D41" w:rsidRPr="00326D41" w:rsidRDefault="00326D41">
      <w:pPr>
        <w:ind w:left="422" w:right="0"/>
        <w:rPr>
          <w:szCs w:val="24"/>
        </w:rPr>
      </w:pPr>
      <w:r w:rsidRPr="00326D41">
        <w:rPr>
          <w:rFonts w:ascii="Times-Roman" w:hAnsi="Times-Roman" w:cs="Times-Roman"/>
          <w:szCs w:val="24"/>
        </w:rPr>
        <w:t>Melyek a csarnok típusú létesítmények általános és speciális tűzoltás</w:t>
      </w:r>
      <w:r w:rsidRPr="00326D41">
        <w:rPr>
          <w:rFonts w:ascii="TTE2t00" w:hAnsi="TTE2t00" w:cs="TTE2t00"/>
          <w:szCs w:val="24"/>
        </w:rPr>
        <w:t xml:space="preserve"> </w:t>
      </w:r>
      <w:r w:rsidRPr="00326D41">
        <w:rPr>
          <w:rFonts w:ascii="Times-Roman" w:hAnsi="Times-Roman" w:cs="Times-Roman"/>
          <w:szCs w:val="24"/>
        </w:rPr>
        <w:t>taktikai jellemzői, tűzoltási sajátosságai?</w:t>
      </w:r>
    </w:p>
    <w:p w:rsidR="00F93D28" w:rsidRDefault="00B54D14">
      <w:pPr>
        <w:ind w:left="422" w:right="0"/>
      </w:pPr>
      <w:r>
        <w:t xml:space="preserve">A rendszeresítési eljárás folyamata, a rendszeresítés feltételei, az eljárásban részt vevők feladatai. </w:t>
      </w:r>
    </w:p>
    <w:p w:rsidR="00F93D28" w:rsidRDefault="00B54D14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6107" name="Group 6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736" name="Shape 673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7" style="width:456.43pt;height:0.47998pt;mso-position-horizontal-relative:char;mso-position-vertical-relative:line" coordsize="57966,60">
                <v:shape id="Shape 673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3D28" w:rsidRDefault="00B54D14" w:rsidP="00251F39">
      <w:pPr>
        <w:pStyle w:val="Listaszerbekezds"/>
        <w:numPr>
          <w:ilvl w:val="0"/>
          <w:numId w:val="1"/>
        </w:numPr>
        <w:spacing w:after="128" w:line="259" w:lineRule="auto"/>
        <w:ind w:right="0"/>
        <w:jc w:val="left"/>
      </w:pPr>
      <w:r w:rsidRPr="00251F39">
        <w:rPr>
          <w:rFonts w:ascii="Calibri" w:eastAsia="Calibri" w:hAnsi="Calibri" w:cs="Calibri"/>
          <w:b/>
        </w:rPr>
        <w:t>Tűzoltás és műszaki mentési ismeret 1-3.</w:t>
      </w:r>
      <w:r w:rsidRPr="00251F39">
        <w:rPr>
          <w:rFonts w:ascii="Calibri" w:eastAsia="Calibri" w:hAnsi="Calibri" w:cs="Calibri"/>
        </w:rPr>
        <w:t xml:space="preserve"> </w:t>
      </w:r>
    </w:p>
    <w:p w:rsidR="00F93D28" w:rsidRDefault="00AA3604">
      <w:pPr>
        <w:ind w:left="422" w:right="0"/>
      </w:pPr>
      <w:r>
        <w:t>Ismertesse a légi járművek tüzeinek oltás</w:t>
      </w:r>
      <w:r w:rsidR="00D17F46">
        <w:t>i</w:t>
      </w:r>
      <w:r>
        <w:t xml:space="preserve"> szabályait</w:t>
      </w:r>
      <w:r w:rsidR="00B54D14">
        <w:t xml:space="preserve">. </w:t>
      </w:r>
      <w:r w:rsidRPr="00AA3604">
        <w:t>Mutassa be a felületi habbal oltás tervezésének szempontjait</w:t>
      </w:r>
      <w:r w:rsidR="00B659B2">
        <w:t>,</w:t>
      </w:r>
      <w:r w:rsidRPr="00AA3604">
        <w:t xml:space="preserve"> </w:t>
      </w:r>
      <w:r w:rsidR="00B659B2">
        <w:t xml:space="preserve">az </w:t>
      </w:r>
      <w:r w:rsidRPr="00AA3604">
        <w:t>erő-, eszköz számítás</w:t>
      </w:r>
      <w:r w:rsidR="00B659B2">
        <w:t>t</w:t>
      </w:r>
      <w:r w:rsidRPr="00AA3604">
        <w:t>!</w:t>
      </w:r>
    </w:p>
    <w:p w:rsidR="00F93D28" w:rsidRDefault="00251F39">
      <w:pPr>
        <w:ind w:left="422" w:right="0"/>
      </w:pPr>
      <w:r>
        <w:t>Ismertesse</w:t>
      </w:r>
      <w:r w:rsidR="00B54D14">
        <w:t xml:space="preserve"> </w:t>
      </w:r>
      <w:r>
        <w:t xml:space="preserve">a </w:t>
      </w:r>
      <w:r w:rsidR="00B54D14">
        <w:t xml:space="preserve">műszaki mentéshez használható </w:t>
      </w:r>
      <w:r>
        <w:t>kisgépeket</w:t>
      </w:r>
      <w:r w:rsidR="00B54D14">
        <w:t xml:space="preserve">, </w:t>
      </w:r>
      <w:r w:rsidR="00D17F46">
        <w:t xml:space="preserve">valamint </w:t>
      </w:r>
      <w:r w:rsidR="00B54D14">
        <w:t>azok beüzemelés</w:t>
      </w:r>
      <w:r w:rsidR="00D17F46">
        <w:t>ét</w:t>
      </w:r>
      <w:r w:rsidR="00B54D14">
        <w:t>, használat</w:t>
      </w:r>
      <w:r w:rsidR="00D17F46">
        <w:t>át</w:t>
      </w:r>
      <w:r w:rsidR="00B54D14">
        <w:t>, és karbantartás</w:t>
      </w:r>
      <w:r w:rsidR="00D17F46">
        <w:t>át</w:t>
      </w:r>
      <w:r w:rsidR="00B54D14">
        <w:t xml:space="preserve">. </w:t>
      </w:r>
    </w:p>
    <w:sectPr w:rsidR="00F93D28">
      <w:headerReference w:type="even" r:id="rId7"/>
      <w:headerReference w:type="default" r:id="rId8"/>
      <w:headerReference w:type="first" r:id="rId9"/>
      <w:pgSz w:w="11906" w:h="16838"/>
      <w:pgMar w:top="768" w:right="1412" w:bottom="1235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AE" w:rsidRDefault="001D78AE">
      <w:pPr>
        <w:spacing w:after="0" w:line="240" w:lineRule="auto"/>
      </w:pPr>
      <w:r>
        <w:separator/>
      </w:r>
    </w:p>
  </w:endnote>
  <w:endnote w:type="continuationSeparator" w:id="0">
    <w:p w:rsidR="001D78AE" w:rsidRDefault="001D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AE" w:rsidRDefault="001D78AE">
      <w:pPr>
        <w:spacing w:after="0" w:line="240" w:lineRule="auto"/>
      </w:pPr>
      <w:r>
        <w:separator/>
      </w:r>
    </w:p>
  </w:footnote>
  <w:footnote w:type="continuationSeparator" w:id="0">
    <w:p w:rsidR="001D78AE" w:rsidRDefault="001D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28" w:rsidRDefault="00B54D14">
    <w:pPr>
      <w:tabs>
        <w:tab w:val="center" w:pos="4534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b/>
        <w:i/>
      </w:rPr>
      <w:t xml:space="preserve"> </w:t>
    </w:r>
    <w:r>
      <w:rPr>
        <w:rFonts w:ascii="Arial" w:eastAsia="Arial" w:hAnsi="Arial" w:cs="Arial"/>
        <w:b/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i/>
      </w:rPr>
      <w:t>2</w:t>
    </w:r>
    <w:r>
      <w:rPr>
        <w:rFonts w:ascii="Arial" w:eastAsia="Arial" w:hAnsi="Arial" w:cs="Arial"/>
        <w:b/>
        <w:i/>
      </w:rPr>
      <w:fldChar w:fldCharType="end"/>
    </w:r>
    <w:r>
      <w:rPr>
        <w:rFonts w:ascii="Arial" w:eastAsia="Arial" w:hAnsi="Arial" w:cs="Arial"/>
        <w:b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28" w:rsidRDefault="00B54D14">
    <w:pPr>
      <w:tabs>
        <w:tab w:val="center" w:pos="4534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b/>
        <w:i/>
      </w:rPr>
      <w:t xml:space="preserve"> </w:t>
    </w:r>
    <w:r>
      <w:rPr>
        <w:rFonts w:ascii="Arial" w:eastAsia="Arial" w:hAnsi="Arial" w:cs="Arial"/>
        <w:b/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1680D" w:rsidRPr="0021680D">
      <w:rPr>
        <w:rFonts w:ascii="Arial" w:eastAsia="Arial" w:hAnsi="Arial" w:cs="Arial"/>
        <w:b/>
        <w:i/>
        <w:noProof/>
      </w:rPr>
      <w:t>5</w:t>
    </w:r>
    <w:r>
      <w:rPr>
        <w:rFonts w:ascii="Arial" w:eastAsia="Arial" w:hAnsi="Arial" w:cs="Arial"/>
        <w:b/>
        <w:i/>
      </w:rPr>
      <w:fldChar w:fldCharType="end"/>
    </w:r>
    <w:r>
      <w:rPr>
        <w:rFonts w:ascii="Arial" w:eastAsia="Arial" w:hAnsi="Arial" w:cs="Arial"/>
        <w:b/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28" w:rsidRDefault="00F93D2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44AD"/>
    <w:multiLevelType w:val="hybridMultilevel"/>
    <w:tmpl w:val="B426CDEC"/>
    <w:lvl w:ilvl="0" w:tplc="040E0019">
      <w:start w:val="1"/>
      <w:numFmt w:val="lowerLetter"/>
      <w:lvlText w:val="%1."/>
      <w:lvlJc w:val="left"/>
      <w:pPr>
        <w:ind w:left="1132" w:hanging="360"/>
      </w:pPr>
    </w:lvl>
    <w:lvl w:ilvl="1" w:tplc="040E0019" w:tentative="1">
      <w:start w:val="1"/>
      <w:numFmt w:val="lowerLetter"/>
      <w:lvlText w:val="%2."/>
      <w:lvlJc w:val="left"/>
      <w:pPr>
        <w:ind w:left="1852" w:hanging="360"/>
      </w:pPr>
    </w:lvl>
    <w:lvl w:ilvl="2" w:tplc="040E001B" w:tentative="1">
      <w:start w:val="1"/>
      <w:numFmt w:val="lowerRoman"/>
      <w:lvlText w:val="%3."/>
      <w:lvlJc w:val="right"/>
      <w:pPr>
        <w:ind w:left="2572" w:hanging="180"/>
      </w:pPr>
    </w:lvl>
    <w:lvl w:ilvl="3" w:tplc="040E000F" w:tentative="1">
      <w:start w:val="1"/>
      <w:numFmt w:val="decimal"/>
      <w:lvlText w:val="%4."/>
      <w:lvlJc w:val="left"/>
      <w:pPr>
        <w:ind w:left="3292" w:hanging="360"/>
      </w:pPr>
    </w:lvl>
    <w:lvl w:ilvl="4" w:tplc="040E0019" w:tentative="1">
      <w:start w:val="1"/>
      <w:numFmt w:val="lowerLetter"/>
      <w:lvlText w:val="%5."/>
      <w:lvlJc w:val="left"/>
      <w:pPr>
        <w:ind w:left="4012" w:hanging="360"/>
      </w:pPr>
    </w:lvl>
    <w:lvl w:ilvl="5" w:tplc="040E001B" w:tentative="1">
      <w:start w:val="1"/>
      <w:numFmt w:val="lowerRoman"/>
      <w:lvlText w:val="%6."/>
      <w:lvlJc w:val="right"/>
      <w:pPr>
        <w:ind w:left="4732" w:hanging="180"/>
      </w:pPr>
    </w:lvl>
    <w:lvl w:ilvl="6" w:tplc="040E000F" w:tentative="1">
      <w:start w:val="1"/>
      <w:numFmt w:val="decimal"/>
      <w:lvlText w:val="%7."/>
      <w:lvlJc w:val="left"/>
      <w:pPr>
        <w:ind w:left="5452" w:hanging="360"/>
      </w:pPr>
    </w:lvl>
    <w:lvl w:ilvl="7" w:tplc="040E0019" w:tentative="1">
      <w:start w:val="1"/>
      <w:numFmt w:val="lowerLetter"/>
      <w:lvlText w:val="%8."/>
      <w:lvlJc w:val="left"/>
      <w:pPr>
        <w:ind w:left="6172" w:hanging="360"/>
      </w:pPr>
    </w:lvl>
    <w:lvl w:ilvl="8" w:tplc="040E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605C61DD"/>
    <w:multiLevelType w:val="hybridMultilevel"/>
    <w:tmpl w:val="E620FEBA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422076E"/>
    <w:multiLevelType w:val="hybridMultilevel"/>
    <w:tmpl w:val="FDD697FA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28"/>
    <w:rsid w:val="00063E9E"/>
    <w:rsid w:val="000D008B"/>
    <w:rsid w:val="001D78AE"/>
    <w:rsid w:val="0021680D"/>
    <w:rsid w:val="00251F39"/>
    <w:rsid w:val="00326D41"/>
    <w:rsid w:val="005228FA"/>
    <w:rsid w:val="00530095"/>
    <w:rsid w:val="00702FC2"/>
    <w:rsid w:val="00752230"/>
    <w:rsid w:val="00794765"/>
    <w:rsid w:val="007D09B6"/>
    <w:rsid w:val="00894373"/>
    <w:rsid w:val="008A3784"/>
    <w:rsid w:val="009037E0"/>
    <w:rsid w:val="00905EB9"/>
    <w:rsid w:val="00A234FA"/>
    <w:rsid w:val="00AA1F48"/>
    <w:rsid w:val="00AA3604"/>
    <w:rsid w:val="00AD5E07"/>
    <w:rsid w:val="00B54D14"/>
    <w:rsid w:val="00B659B2"/>
    <w:rsid w:val="00BD2BC8"/>
    <w:rsid w:val="00C8320F"/>
    <w:rsid w:val="00CA3EF1"/>
    <w:rsid w:val="00D17F46"/>
    <w:rsid w:val="00E664C0"/>
    <w:rsid w:val="00EE1B57"/>
    <w:rsid w:val="00F657B5"/>
    <w:rsid w:val="00F93D28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E605"/>
  <w15:docId w15:val="{330CD25B-800C-4647-9BD4-218D3B7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3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1312</Words>
  <Characters>9055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subject/>
  <dc:creator>drerdosa</dc:creator>
  <cp:keywords/>
  <cp:lastModifiedBy>lektor</cp:lastModifiedBy>
  <cp:revision>4</cp:revision>
  <dcterms:created xsi:type="dcterms:W3CDTF">2024-03-28T10:28:00Z</dcterms:created>
  <dcterms:modified xsi:type="dcterms:W3CDTF">2026-04-02T09:26:00Z</dcterms:modified>
</cp:coreProperties>
</file>